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5B4A" w14:textId="77777777" w:rsidR="00F06B06" w:rsidRPr="00336C27" w:rsidRDefault="00F06B06" w:rsidP="00117471">
      <w:pPr>
        <w:jc w:val="both"/>
        <w:rPr>
          <w:rFonts w:ascii="Calibri" w:hAnsi="Calibri" w:cs="Calibri"/>
          <w:b/>
          <w:bCs/>
        </w:rPr>
      </w:pPr>
      <w:r w:rsidRPr="00336C27">
        <w:rPr>
          <w:rFonts w:ascii="Calibri" w:hAnsi="Calibri" w:cs="Calibri"/>
          <w:b/>
          <w:bCs/>
        </w:rPr>
        <w:t>Die Intelligenz des digitalen Zwillings</w:t>
      </w:r>
    </w:p>
    <w:p w14:paraId="4A47FF46" w14:textId="77777777" w:rsidR="00F06B06" w:rsidRPr="00336C27" w:rsidRDefault="00F06B06" w:rsidP="00117471">
      <w:pPr>
        <w:jc w:val="both"/>
        <w:rPr>
          <w:rFonts w:ascii="Calibri" w:hAnsi="Calibri" w:cs="Calibri"/>
        </w:rPr>
      </w:pPr>
    </w:p>
    <w:p w14:paraId="3A185C24" w14:textId="5393B003" w:rsidR="00D97DA2" w:rsidRPr="00336C27" w:rsidRDefault="00D97DA2" w:rsidP="00117471">
      <w:pPr>
        <w:jc w:val="both"/>
        <w:rPr>
          <w:rFonts w:ascii="Calibri" w:hAnsi="Calibri" w:cs="Calibri"/>
        </w:rPr>
      </w:pPr>
      <w:r w:rsidRPr="00336C27">
        <w:rPr>
          <w:rFonts w:ascii="Calibri" w:hAnsi="Calibri" w:cs="Calibri"/>
        </w:rPr>
        <w:t xml:space="preserve">Daten von Möbelzulieferteilen möglichst vollumfänglich in einer Online-Datenbank zu erfassen und CAD-Modelle sowie deren Produktlogik anzulegen, ist das eine. Die Daten aber so aufzubereiten, dass sie systemunabhängig in nahezu jeder CAD-Software funktionieren und einzelne Möbelkonstruktionen auflösen können, ist das andere. Die Besonderheit von iFurn liegt darin, das komplette Beschläge-Set zu ermitteln, das im Ergebnis sicher und mit allen Informationen ausgestattet ist. Das führt dazu, dass Fehler erst gar nicht entstehen können. Für den </w:t>
      </w:r>
      <w:proofErr w:type="spellStart"/>
      <w:r w:rsidRPr="00336C27">
        <w:rPr>
          <w:rFonts w:ascii="Calibri" w:hAnsi="Calibri" w:cs="Calibri"/>
        </w:rPr>
        <w:t>Beschlagshandel</w:t>
      </w:r>
      <w:proofErr w:type="spellEnd"/>
      <w:r w:rsidRPr="00336C27">
        <w:rPr>
          <w:rFonts w:ascii="Calibri" w:hAnsi="Calibri" w:cs="Calibri"/>
        </w:rPr>
        <w:t xml:space="preserve"> stellt iFurn einen Katalysator im Onlinegeschäft dar. Oder Vorsprung durch eine Intelligenz, die das reale Original nicht nur aufwertet, sondern auch vertrieblich unterstützt. Möglich macht das der „iFurn Composer“. Den hat iFurn speziell für Hersteller von Beschlägen, Innenausstattungselementen und Plattenwerkstoffen entwickelt. </w:t>
      </w:r>
    </w:p>
    <w:p w14:paraId="655ECEF4" w14:textId="77777777" w:rsidR="004F7E53" w:rsidRPr="00336C27" w:rsidRDefault="004F7E53" w:rsidP="00117471">
      <w:pPr>
        <w:jc w:val="both"/>
      </w:pPr>
    </w:p>
    <w:p w14:paraId="0EBFE123" w14:textId="77777777" w:rsidR="00D97DA2" w:rsidRPr="00336C27" w:rsidRDefault="00D97DA2" w:rsidP="00117471">
      <w:pPr>
        <w:jc w:val="both"/>
        <w:rPr>
          <w:rFonts w:ascii="Calibri" w:hAnsi="Calibri" w:cs="Calibri"/>
        </w:rPr>
      </w:pPr>
      <w:r w:rsidRPr="00336C27">
        <w:rPr>
          <w:rFonts w:ascii="Calibri" w:hAnsi="Calibri" w:cs="Calibri"/>
        </w:rPr>
        <w:t>Der „Composer“ von iFurn versteht sich als Konfigurator, der ausgewählte Zonen einer Möbelkonstruktion, in denen ein Beschlag oder ein Organisationselement eingesetzt werden soll, aufgrund der Angaben von Maßen aufnimmt und dann auf Basis der hinterlegten Produktlogiken dazu einen passenden Beschlag auswählt. Dank „</w:t>
      </w:r>
      <w:proofErr w:type="spellStart"/>
      <w:r w:rsidRPr="00336C27">
        <w:rPr>
          <w:rFonts w:ascii="Calibri" w:hAnsi="Calibri" w:cs="Calibri"/>
        </w:rPr>
        <w:t>anyCAD</w:t>
      </w:r>
      <w:proofErr w:type="spellEnd"/>
      <w:r w:rsidRPr="00336C27">
        <w:rPr>
          <w:rFonts w:ascii="Calibri" w:hAnsi="Calibri" w:cs="Calibri"/>
        </w:rPr>
        <w:t>“ lassen sich die Bearbeitungsdaten der Konfiguration in verschiedene CAD-Formate konvertieren. Dadurch können Anwender systemunabhängig iFurn-Daten verwenden. Neben der Passgenauigkeit des Beschläge-Sets, was primäres Ziel ist, werden sämtliche Bearbeitungsinformationen zur Verfügung gestellt.</w:t>
      </w:r>
    </w:p>
    <w:p w14:paraId="6886C2C8" w14:textId="77777777" w:rsidR="009C4A34" w:rsidRPr="00336C27" w:rsidRDefault="009C4A34" w:rsidP="00117471">
      <w:pPr>
        <w:jc w:val="both"/>
        <w:rPr>
          <w:rFonts w:ascii="Calibri" w:hAnsi="Calibri" w:cs="Calibri"/>
        </w:rPr>
      </w:pPr>
    </w:p>
    <w:p w14:paraId="14EB67EC" w14:textId="77777777" w:rsidR="009C4A34" w:rsidRPr="00336C27" w:rsidRDefault="009C4A34" w:rsidP="00117471">
      <w:pPr>
        <w:jc w:val="both"/>
        <w:rPr>
          <w:rFonts w:ascii="Calibri" w:hAnsi="Calibri" w:cs="Calibri"/>
        </w:rPr>
      </w:pPr>
      <w:r w:rsidRPr="00336C27">
        <w:rPr>
          <w:rFonts w:ascii="Calibri" w:hAnsi="Calibri" w:cs="Calibri"/>
        </w:rPr>
        <w:t xml:space="preserve">Foto: Jüngster „Composer“-Anbieter ist </w:t>
      </w:r>
      <w:proofErr w:type="spellStart"/>
      <w:r w:rsidRPr="00336C27">
        <w:rPr>
          <w:rFonts w:ascii="Calibri" w:hAnsi="Calibri" w:cs="Calibri"/>
        </w:rPr>
        <w:t>Ninka</w:t>
      </w:r>
      <w:proofErr w:type="spellEnd"/>
      <w:r w:rsidRPr="00336C27">
        <w:rPr>
          <w:rFonts w:ascii="Calibri" w:hAnsi="Calibri" w:cs="Calibri"/>
        </w:rPr>
        <w:t>, wodurch nun auch Abfallsammlersysteme und Innenorganisationselemente für Schubladen digital eingeplant werden können und alle Potenziale ihres digitalen Zwillings ausschöpfen.</w:t>
      </w:r>
    </w:p>
    <w:p w14:paraId="2BAFE876" w14:textId="77777777" w:rsidR="004F7E53" w:rsidRPr="00336C27" w:rsidRDefault="004F7E53" w:rsidP="00117471">
      <w:pPr>
        <w:jc w:val="both"/>
      </w:pPr>
    </w:p>
    <w:p w14:paraId="51C56A3A" w14:textId="77777777" w:rsidR="00D97DA2" w:rsidRPr="00336C27" w:rsidRDefault="00D97DA2" w:rsidP="00117471">
      <w:pPr>
        <w:jc w:val="both"/>
        <w:rPr>
          <w:rFonts w:ascii="Calibri" w:hAnsi="Calibri" w:cs="Calibri"/>
        </w:rPr>
      </w:pPr>
      <w:r w:rsidRPr="00336C27">
        <w:rPr>
          <w:rFonts w:ascii="Calibri" w:hAnsi="Calibri" w:cs="Calibri"/>
        </w:rPr>
        <w:t>„</w:t>
      </w:r>
      <w:proofErr w:type="spellStart"/>
      <w:r w:rsidRPr="00336C27">
        <w:rPr>
          <w:rFonts w:ascii="Calibri" w:hAnsi="Calibri" w:cs="Calibri"/>
        </w:rPr>
        <w:t>Your</w:t>
      </w:r>
      <w:proofErr w:type="spellEnd"/>
      <w:r w:rsidRPr="00336C27">
        <w:rPr>
          <w:rFonts w:ascii="Calibri" w:hAnsi="Calibri" w:cs="Calibri"/>
        </w:rPr>
        <w:t xml:space="preserve"> iFurn“ ist die individualisierte Variante des „Composers“, die der Zulieferer in seine Webseite einbinden kann. Das ermöglicht dem Vertriebsteam und den Kunden vom ersten Tag an die direkte Konfiguration ohne den Umweg über die iFurn-Plattform. Die Set-Generierung führt schnell und anschaulich zu belastbaren Ergebnissen, die den digitalen Workflow im CAD/CAM-Bereich anstoßen.</w:t>
      </w:r>
    </w:p>
    <w:p w14:paraId="1FF2AC33" w14:textId="77777777" w:rsidR="00B120CE" w:rsidRPr="00336C27" w:rsidRDefault="00B120CE" w:rsidP="00117471">
      <w:pPr>
        <w:jc w:val="both"/>
      </w:pPr>
    </w:p>
    <w:p w14:paraId="673F597C" w14:textId="77777777" w:rsidR="00F06B06" w:rsidRPr="00B206DA" w:rsidRDefault="00F06B06" w:rsidP="00117471">
      <w:pPr>
        <w:jc w:val="both"/>
        <w:rPr>
          <w:b/>
          <w:bCs/>
        </w:rPr>
      </w:pPr>
      <w:r w:rsidRPr="00B206DA">
        <w:rPr>
          <w:b/>
          <w:bCs/>
        </w:rPr>
        <w:lastRenderedPageBreak/>
        <w:t xml:space="preserve">Exklusivlösung für </w:t>
      </w:r>
      <w:proofErr w:type="spellStart"/>
      <w:r w:rsidRPr="00B206DA">
        <w:rPr>
          <w:b/>
          <w:bCs/>
        </w:rPr>
        <w:t>Pocketsysteme</w:t>
      </w:r>
      <w:proofErr w:type="spellEnd"/>
    </w:p>
    <w:p w14:paraId="0458E588" w14:textId="77777777" w:rsidR="00F06B06" w:rsidRPr="00336C27" w:rsidRDefault="00F06B06" w:rsidP="00117471">
      <w:pPr>
        <w:jc w:val="both"/>
      </w:pPr>
    </w:p>
    <w:p w14:paraId="1B59C2B7" w14:textId="3D0569CB" w:rsidR="00B120CE" w:rsidRPr="00336C27" w:rsidRDefault="009C4A34" w:rsidP="00117471">
      <w:pPr>
        <w:jc w:val="both"/>
        <w:rPr>
          <w:rFonts w:ascii="Calibri" w:hAnsi="Calibri" w:cs="Calibri"/>
        </w:rPr>
      </w:pPr>
      <w:r w:rsidRPr="00336C27">
        <w:rPr>
          <w:rFonts w:ascii="Calibri" w:hAnsi="Calibri" w:cs="Calibri"/>
        </w:rPr>
        <w:t>Für die CAD/CAM-Software der imos AG werden Daten angelegt, die die Möglichkeiten des „Composer“ übersteigen. Dazu gehören zum Beispiel die im Trend liegenden Dreh- und Falt-</w:t>
      </w:r>
      <w:proofErr w:type="spellStart"/>
      <w:r w:rsidRPr="00336C27">
        <w:rPr>
          <w:rFonts w:ascii="Calibri" w:hAnsi="Calibri" w:cs="Calibri"/>
        </w:rPr>
        <w:t>Einschiebetüren</w:t>
      </w:r>
      <w:proofErr w:type="spellEnd"/>
      <w:r w:rsidRPr="00336C27">
        <w:rPr>
          <w:rFonts w:ascii="Calibri" w:hAnsi="Calibri" w:cs="Calibri"/>
        </w:rPr>
        <w:t xml:space="preserve"> für wandelbare Möbelfronten. Im Gegensatz zum Composer, wo exakt auf die Angabe von Maßen Beschläge-Sets ermittelt werden, passen sich die Daten zu Beschlägen permanent der Konstruktion im imos iX CAD-System an. Deshalb stellt iFurn die Datensätze im „iX CAD“-Format bereit. Die Generierung der Bearbeitungsdaten erfolgt automatisch sowie die Überführung zu den Bearbeitungsmaschinen.</w:t>
      </w:r>
      <w:r w:rsidRPr="00336C27">
        <w:rPr>
          <w:rFonts w:ascii="Calibri" w:hAnsi="Calibri" w:cs="Calibri"/>
        </w:rPr>
        <w:br/>
      </w:r>
    </w:p>
    <w:p w14:paraId="58517E84" w14:textId="77777777" w:rsidR="00D97DA2" w:rsidRPr="00336C27" w:rsidRDefault="00D97DA2" w:rsidP="00117471">
      <w:pPr>
        <w:jc w:val="both"/>
        <w:rPr>
          <w:rFonts w:ascii="Calibri" w:hAnsi="Calibri" w:cs="Calibri"/>
        </w:rPr>
      </w:pPr>
      <w:r w:rsidRPr="00336C27">
        <w:rPr>
          <w:rFonts w:ascii="Calibri" w:hAnsi="Calibri" w:cs="Calibri"/>
        </w:rPr>
        <w:t xml:space="preserve">Für den Beschlaghersteller besonders interessant: iFurn ergänzt die technischen Daten für den Beschlagfachhandel mit kaufmännischen, sodass mit den zusätzlichen Informationen und den kundenspezifischen Konditionen, die der Handel erzeugen muss, ein durchgängiger digitaler Workflow erfolgen kann. Im Online-Shop werden die passenden Beschläge schnell konfiguriert, zu Sets zusammengestellt und können so ausgewählt werden. Das Ergebnis wird in den Warenkorb überführt und durch den </w:t>
      </w:r>
      <w:proofErr w:type="spellStart"/>
      <w:r w:rsidRPr="00336C27">
        <w:rPr>
          <w:rFonts w:ascii="Calibri" w:hAnsi="Calibri" w:cs="Calibri"/>
        </w:rPr>
        <w:t>Shopbetreiber</w:t>
      </w:r>
      <w:proofErr w:type="spellEnd"/>
      <w:r w:rsidRPr="00336C27">
        <w:rPr>
          <w:rFonts w:ascii="Calibri" w:hAnsi="Calibri" w:cs="Calibri"/>
        </w:rPr>
        <w:t xml:space="preserve"> mit den Angaben zu Verfügbarkeit, Lieferzeit und Preisen verknüpft. Auf dieser Basis erfolgen Bestellung und Lieferung. Auf Wunsch erhält der Kunde die 3D-Konstruktionsdaten im gewünschten Format zum Download, was einen neuen Service für die Händler darstellt.</w:t>
      </w:r>
    </w:p>
    <w:p w14:paraId="006FA813" w14:textId="77777777" w:rsidR="004F7E53" w:rsidRPr="00336C27" w:rsidRDefault="004F7E53" w:rsidP="00117471">
      <w:pPr>
        <w:jc w:val="both"/>
      </w:pPr>
    </w:p>
    <w:p w14:paraId="568F9C52" w14:textId="77777777" w:rsidR="004F7E53" w:rsidRPr="00336C27" w:rsidRDefault="004F7E53" w:rsidP="00117471">
      <w:pPr>
        <w:jc w:val="both"/>
        <w:rPr>
          <w:b/>
          <w:bCs/>
        </w:rPr>
      </w:pPr>
      <w:r w:rsidRPr="00336C27">
        <w:rPr>
          <w:b/>
          <w:bCs/>
        </w:rPr>
        <w:t>Wissen, wie der Kunde tickt</w:t>
      </w:r>
    </w:p>
    <w:p w14:paraId="5E6CD134" w14:textId="77777777" w:rsidR="004F7E53" w:rsidRPr="00336C27" w:rsidRDefault="004F7E53" w:rsidP="00117471">
      <w:pPr>
        <w:jc w:val="both"/>
      </w:pPr>
    </w:p>
    <w:p w14:paraId="471D41D7" w14:textId="295977A5" w:rsidR="0027424D" w:rsidRPr="00117471" w:rsidRDefault="009C4A34" w:rsidP="00117471">
      <w:pPr>
        <w:jc w:val="both"/>
      </w:pPr>
      <w:r w:rsidRPr="00336C27">
        <w:rPr>
          <w:rFonts w:ascii="Calibri" w:hAnsi="Calibri" w:cs="Calibri"/>
        </w:rPr>
        <w:t>iFurn bereitet die technischen Daten zu Beschlägen und anderen Möbelzulieferteilen mit dem Wissen darüber auf, wie Anwender und Verarbeiter ticken. So fließen kontinuierlich und stets aktuell umfangreiche Daten in die iFurn-Cloud, aus der sich Anwender dann entweder Einzelbeschläge, individuell konfigurierte Beschlagsets mit Stücklisten oder ganze Kataloge ziehen können. Zu den Daten gehören Artikelnummer, Basisinformationen und Bohrbilder, Fotos, Videos und Animationen, Kategorien und Schlagworte, CAD-Modelle, Einbaulogik und Positionierhilfen.</w:t>
      </w:r>
    </w:p>
    <w:sectPr w:rsidR="0027424D" w:rsidRPr="00117471" w:rsidSect="00DD0F27">
      <w:pgSz w:w="11906" w:h="16838" w:code="9"/>
      <w:pgMar w:top="2835" w:right="3402" w:bottom="226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38"/>
    <w:rsid w:val="00040EF2"/>
    <w:rsid w:val="00042AF0"/>
    <w:rsid w:val="00080C7F"/>
    <w:rsid w:val="00094C8F"/>
    <w:rsid w:val="000E1ED2"/>
    <w:rsid w:val="000F0193"/>
    <w:rsid w:val="001060A8"/>
    <w:rsid w:val="00117471"/>
    <w:rsid w:val="00117DED"/>
    <w:rsid w:val="001D33CD"/>
    <w:rsid w:val="001D7524"/>
    <w:rsid w:val="001E41CA"/>
    <w:rsid w:val="0027424D"/>
    <w:rsid w:val="002C2C80"/>
    <w:rsid w:val="002E14AE"/>
    <w:rsid w:val="002F42B7"/>
    <w:rsid w:val="00331CFD"/>
    <w:rsid w:val="00336C27"/>
    <w:rsid w:val="00340B3C"/>
    <w:rsid w:val="003A521A"/>
    <w:rsid w:val="003D36B7"/>
    <w:rsid w:val="003D61A7"/>
    <w:rsid w:val="004424C7"/>
    <w:rsid w:val="004500E5"/>
    <w:rsid w:val="004F7E53"/>
    <w:rsid w:val="005501C6"/>
    <w:rsid w:val="0058383E"/>
    <w:rsid w:val="005F6A01"/>
    <w:rsid w:val="0062015B"/>
    <w:rsid w:val="00626938"/>
    <w:rsid w:val="006808EE"/>
    <w:rsid w:val="006E1155"/>
    <w:rsid w:val="006F3A52"/>
    <w:rsid w:val="00731A90"/>
    <w:rsid w:val="00752B9A"/>
    <w:rsid w:val="00757DE2"/>
    <w:rsid w:val="00760E38"/>
    <w:rsid w:val="0079051A"/>
    <w:rsid w:val="007A0954"/>
    <w:rsid w:val="007B2628"/>
    <w:rsid w:val="007D478A"/>
    <w:rsid w:val="008337A8"/>
    <w:rsid w:val="0084369A"/>
    <w:rsid w:val="00934254"/>
    <w:rsid w:val="00976EE4"/>
    <w:rsid w:val="00984875"/>
    <w:rsid w:val="00985721"/>
    <w:rsid w:val="009B5B07"/>
    <w:rsid w:val="009C4A34"/>
    <w:rsid w:val="00A137E8"/>
    <w:rsid w:val="00A21D57"/>
    <w:rsid w:val="00A31A58"/>
    <w:rsid w:val="00A402CC"/>
    <w:rsid w:val="00A52BFE"/>
    <w:rsid w:val="00A63B51"/>
    <w:rsid w:val="00A6752D"/>
    <w:rsid w:val="00A92D09"/>
    <w:rsid w:val="00AD40A9"/>
    <w:rsid w:val="00B120CE"/>
    <w:rsid w:val="00B206DA"/>
    <w:rsid w:val="00BB7278"/>
    <w:rsid w:val="00C1542D"/>
    <w:rsid w:val="00CA4F3C"/>
    <w:rsid w:val="00CC2476"/>
    <w:rsid w:val="00CD1FBE"/>
    <w:rsid w:val="00D240FA"/>
    <w:rsid w:val="00D46844"/>
    <w:rsid w:val="00D97DA2"/>
    <w:rsid w:val="00DA1C84"/>
    <w:rsid w:val="00DA3922"/>
    <w:rsid w:val="00DD0F27"/>
    <w:rsid w:val="00E37BE4"/>
    <w:rsid w:val="00E52293"/>
    <w:rsid w:val="00EA34BC"/>
    <w:rsid w:val="00EE539D"/>
    <w:rsid w:val="00EF2851"/>
    <w:rsid w:val="00EF5A29"/>
    <w:rsid w:val="00F03B45"/>
    <w:rsid w:val="00F06B06"/>
    <w:rsid w:val="00F3406C"/>
    <w:rsid w:val="00F84862"/>
    <w:rsid w:val="00F929B4"/>
    <w:rsid w:val="00FA7136"/>
    <w:rsid w:val="00FB2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A4F0"/>
  <w15:chartTrackingRefBased/>
  <w15:docId w15:val="{79781DDB-756E-4C41-8D2B-EC28ED4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0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0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0E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0E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0E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0E3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0E3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0E3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0E3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E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0E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0E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0E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0E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0E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0E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0E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0E38"/>
    <w:rPr>
      <w:rFonts w:eastAsiaTheme="majorEastAsia" w:cstheme="majorBidi"/>
      <w:color w:val="272727" w:themeColor="text1" w:themeTint="D8"/>
    </w:rPr>
  </w:style>
  <w:style w:type="paragraph" w:styleId="Titel">
    <w:name w:val="Title"/>
    <w:basedOn w:val="Standard"/>
    <w:next w:val="Standard"/>
    <w:link w:val="TitelZchn"/>
    <w:uiPriority w:val="10"/>
    <w:qFormat/>
    <w:rsid w:val="00760E3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0E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0E3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0E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0E3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60E38"/>
    <w:rPr>
      <w:i/>
      <w:iCs/>
      <w:color w:val="404040" w:themeColor="text1" w:themeTint="BF"/>
    </w:rPr>
  </w:style>
  <w:style w:type="paragraph" w:styleId="Listenabsatz">
    <w:name w:val="List Paragraph"/>
    <w:basedOn w:val="Standard"/>
    <w:uiPriority w:val="34"/>
    <w:qFormat/>
    <w:rsid w:val="00760E38"/>
    <w:pPr>
      <w:ind w:left="720"/>
      <w:contextualSpacing/>
    </w:pPr>
  </w:style>
  <w:style w:type="character" w:styleId="IntensiveHervorhebung">
    <w:name w:val="Intense Emphasis"/>
    <w:basedOn w:val="Absatz-Standardschriftart"/>
    <w:uiPriority w:val="21"/>
    <w:qFormat/>
    <w:rsid w:val="00760E38"/>
    <w:rPr>
      <w:i/>
      <w:iCs/>
      <w:color w:val="0F4761" w:themeColor="accent1" w:themeShade="BF"/>
    </w:rPr>
  </w:style>
  <w:style w:type="paragraph" w:styleId="IntensivesZitat">
    <w:name w:val="Intense Quote"/>
    <w:basedOn w:val="Standard"/>
    <w:next w:val="Standard"/>
    <w:link w:val="IntensivesZitatZchn"/>
    <w:uiPriority w:val="30"/>
    <w:qFormat/>
    <w:rsid w:val="00760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0E38"/>
    <w:rPr>
      <w:i/>
      <w:iCs/>
      <w:color w:val="0F4761" w:themeColor="accent1" w:themeShade="BF"/>
    </w:rPr>
  </w:style>
  <w:style w:type="character" w:styleId="IntensiverVerweis">
    <w:name w:val="Intense Reference"/>
    <w:basedOn w:val="Absatz-Standardschriftart"/>
    <w:uiPriority w:val="32"/>
    <w:qFormat/>
    <w:rsid w:val="00760E38"/>
    <w:rPr>
      <w:b/>
      <w:bCs/>
      <w:smallCaps/>
      <w:color w:val="0F4761" w:themeColor="accent1" w:themeShade="BF"/>
      <w:spacing w:val="5"/>
    </w:rPr>
  </w:style>
  <w:style w:type="character" w:styleId="Hyperlink">
    <w:name w:val="Hyperlink"/>
    <w:basedOn w:val="Absatz-Standardschriftart"/>
    <w:uiPriority w:val="99"/>
    <w:unhideWhenUsed/>
    <w:rsid w:val="0027424D"/>
    <w:rPr>
      <w:color w:val="467886" w:themeColor="hyperlink"/>
      <w:u w:val="single"/>
    </w:rPr>
  </w:style>
  <w:style w:type="character" w:styleId="NichtaufgelsteErwhnung">
    <w:name w:val="Unresolved Mention"/>
    <w:basedOn w:val="Absatz-Standardschriftart"/>
    <w:uiPriority w:val="99"/>
    <w:semiHidden/>
    <w:unhideWhenUsed/>
    <w:rsid w:val="00274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5860">
      <w:bodyDiv w:val="1"/>
      <w:marLeft w:val="0"/>
      <w:marRight w:val="0"/>
      <w:marTop w:val="0"/>
      <w:marBottom w:val="0"/>
      <w:divBdr>
        <w:top w:val="none" w:sz="0" w:space="0" w:color="auto"/>
        <w:left w:val="none" w:sz="0" w:space="0" w:color="auto"/>
        <w:bottom w:val="none" w:sz="0" w:space="0" w:color="auto"/>
        <w:right w:val="none" w:sz="0" w:space="0" w:color="auto"/>
      </w:divBdr>
    </w:div>
    <w:div w:id="737092863">
      <w:bodyDiv w:val="1"/>
      <w:marLeft w:val="0"/>
      <w:marRight w:val="0"/>
      <w:marTop w:val="0"/>
      <w:marBottom w:val="0"/>
      <w:divBdr>
        <w:top w:val="none" w:sz="0" w:space="0" w:color="auto"/>
        <w:left w:val="none" w:sz="0" w:space="0" w:color="auto"/>
        <w:bottom w:val="none" w:sz="0" w:space="0" w:color="auto"/>
        <w:right w:val="none" w:sz="0" w:space="0" w:color="auto"/>
      </w:divBdr>
    </w:div>
    <w:div w:id="13487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3553</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Isma, Albina</cp:lastModifiedBy>
  <cp:revision>2</cp:revision>
  <dcterms:created xsi:type="dcterms:W3CDTF">2025-09-01T11:45:00Z</dcterms:created>
  <dcterms:modified xsi:type="dcterms:W3CDTF">2025-09-01T11:45:00Z</dcterms:modified>
</cp:coreProperties>
</file>